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7C232" w14:textId="16006E50" w:rsidR="00862BB3" w:rsidRDefault="00862BB3" w:rsidP="00862BB3">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116-</w:t>
      </w:r>
      <w:r>
        <w:rPr>
          <w:rFonts w:ascii="Arial" w:hAnsi="Arial" w:cs="Arial" w:hint="eastAsia"/>
          <w:b/>
          <w:sz w:val="24"/>
          <w:szCs w:val="28"/>
          <w:lang w:val="en-US"/>
        </w:rPr>
        <w:t>bis</w:t>
      </w:r>
      <w:r w:rsidRPr="001D2FBF">
        <w:rPr>
          <w:rFonts w:ascii="Arial" w:hAnsi="Arial" w:cs="Arial"/>
          <w:b/>
          <w:sz w:val="24"/>
          <w:szCs w:val="28"/>
        </w:rPr>
        <w:tab/>
      </w:r>
      <w:r w:rsidR="001F60B1" w:rsidRPr="001F60B1">
        <w:rPr>
          <w:rFonts w:ascii="Arial" w:hAnsi="Arial" w:cs="Arial"/>
          <w:b/>
          <w:sz w:val="24"/>
          <w:szCs w:val="28"/>
          <w:lang w:val="en-US"/>
        </w:rPr>
        <w:t>R4-251407</w:t>
      </w:r>
      <w:r w:rsidR="001F60B1">
        <w:rPr>
          <w:rFonts w:ascii="Arial" w:hAnsi="Arial" w:cs="Arial"/>
          <w:b/>
          <w:sz w:val="24"/>
          <w:szCs w:val="28"/>
          <w:lang w:val="en-US"/>
        </w:rPr>
        <w:t>8</w:t>
      </w:r>
    </w:p>
    <w:p w14:paraId="52A1ABB7" w14:textId="77777777" w:rsidR="00862BB3" w:rsidRPr="001D2FBF" w:rsidRDefault="00862BB3" w:rsidP="00862BB3">
      <w:pPr>
        <w:widowControl w:val="0"/>
        <w:tabs>
          <w:tab w:val="right" w:pos="9072"/>
        </w:tabs>
        <w:spacing w:after="0"/>
        <w:rPr>
          <w:rFonts w:ascii="Arial" w:hAnsi="Arial" w:cs="Arial"/>
          <w:b/>
          <w:sz w:val="24"/>
          <w:szCs w:val="28"/>
          <w:lang w:val="en-US"/>
        </w:rPr>
      </w:pPr>
      <w:r w:rsidRPr="00C22B6A">
        <w:rPr>
          <w:rFonts w:ascii="Arial" w:eastAsiaTheme="minorEastAsia" w:hAnsi="Arial" w:cs="Arial"/>
          <w:b/>
          <w:bCs/>
          <w:sz w:val="24"/>
          <w:szCs w:val="24"/>
          <w:lang w:val="en-US"/>
        </w:rPr>
        <w:t>Prague</w:t>
      </w:r>
      <w:r w:rsidRPr="006A4956">
        <w:rPr>
          <w:rFonts w:ascii="Arial" w:eastAsiaTheme="minorEastAsia" w:hAnsi="Arial" w:cs="Arial"/>
          <w:b/>
          <w:bCs/>
          <w:sz w:val="24"/>
          <w:szCs w:val="24"/>
          <w:lang w:val="en-US"/>
        </w:rPr>
        <w:t xml:space="preserve">, </w:t>
      </w:r>
      <w:r w:rsidRPr="00C22B6A">
        <w:rPr>
          <w:rFonts w:ascii="Arial" w:eastAsiaTheme="minorEastAsia" w:hAnsi="Arial" w:cs="Arial"/>
          <w:b/>
          <w:bCs/>
          <w:sz w:val="24"/>
          <w:szCs w:val="24"/>
          <w:lang w:val="en-US"/>
        </w:rPr>
        <w:t>Czech</w:t>
      </w:r>
      <w:r w:rsidRPr="000D46E4">
        <w:rPr>
          <w:rFonts w:ascii="Arial" w:eastAsiaTheme="minorEastAsia" w:hAnsi="Arial" w:cs="Arial"/>
          <w:b/>
          <w:bCs/>
          <w:sz w:val="24"/>
          <w:szCs w:val="24"/>
          <w:lang w:val="en-US"/>
        </w:rPr>
        <w:t xml:space="preserve">, </w:t>
      </w:r>
      <w:r>
        <w:rPr>
          <w:rFonts w:ascii="Arial" w:eastAsiaTheme="minorEastAsia" w:hAnsi="Arial" w:cs="Arial" w:hint="eastAsia"/>
          <w:b/>
          <w:bCs/>
          <w:sz w:val="24"/>
          <w:szCs w:val="24"/>
          <w:lang w:val="en-US"/>
        </w:rPr>
        <w:t>1</w:t>
      </w:r>
      <w:r>
        <w:rPr>
          <w:rFonts w:ascii="Arial" w:eastAsiaTheme="minorEastAsia" w:hAnsi="Arial" w:cs="Arial"/>
          <w:b/>
          <w:bCs/>
          <w:sz w:val="24"/>
          <w:szCs w:val="24"/>
          <w:lang w:val="en-US"/>
        </w:rPr>
        <w:t>3</w:t>
      </w:r>
      <w:r w:rsidRPr="000D46E4">
        <w:rPr>
          <w:rFonts w:ascii="Arial" w:eastAsiaTheme="minorEastAsia" w:hAnsi="Arial" w:cs="Arial"/>
          <w:b/>
          <w:bCs/>
          <w:sz w:val="24"/>
          <w:szCs w:val="24"/>
          <w:lang w:val="en-US"/>
        </w:rPr>
        <w:t xml:space="preserve"> – </w:t>
      </w:r>
      <w:r>
        <w:rPr>
          <w:rFonts w:ascii="Arial" w:eastAsiaTheme="minorEastAsia" w:hAnsi="Arial" w:cs="Arial" w:hint="eastAsia"/>
          <w:b/>
          <w:bCs/>
          <w:sz w:val="24"/>
          <w:szCs w:val="24"/>
          <w:lang w:val="en-US"/>
        </w:rPr>
        <w:t>1</w:t>
      </w:r>
      <w:r>
        <w:rPr>
          <w:rFonts w:ascii="Arial" w:eastAsiaTheme="minorEastAsia" w:hAnsi="Arial" w:cs="Arial"/>
          <w:b/>
          <w:bCs/>
          <w:sz w:val="24"/>
          <w:szCs w:val="24"/>
          <w:lang w:val="en-US"/>
        </w:rPr>
        <w:t>7</w:t>
      </w:r>
      <w:r>
        <w:rPr>
          <w:rFonts w:ascii="Arial" w:eastAsiaTheme="minorEastAsia" w:hAnsi="Arial" w:cs="Arial" w:hint="eastAsia"/>
          <w:b/>
          <w:bCs/>
          <w:sz w:val="24"/>
          <w:szCs w:val="24"/>
          <w:lang w:val="en-US"/>
        </w:rPr>
        <w:t xml:space="preserve"> </w:t>
      </w:r>
      <w:r>
        <w:rPr>
          <w:rFonts w:ascii="Arial" w:eastAsiaTheme="minorEastAsia" w:hAnsi="Arial" w:cs="Arial"/>
          <w:b/>
          <w:bCs/>
          <w:sz w:val="24"/>
          <w:szCs w:val="24"/>
          <w:lang w:val="en-US"/>
        </w:rPr>
        <w:t>October</w:t>
      </w:r>
      <w:r w:rsidRPr="000D46E4">
        <w:rPr>
          <w:rFonts w:ascii="Arial" w:eastAsiaTheme="minorEastAsia" w:hAnsi="Arial" w:cs="Arial"/>
          <w:b/>
          <w:bCs/>
          <w:sz w:val="24"/>
          <w:szCs w:val="24"/>
          <w:lang w:val="en-US"/>
        </w:rPr>
        <w:t>, 202</w:t>
      </w:r>
      <w:r>
        <w:rPr>
          <w:rFonts w:ascii="Arial" w:hAnsi="Arial" w:cs="Arial"/>
          <w:b/>
          <w:sz w:val="24"/>
          <w:szCs w:val="28"/>
          <w:lang w:val="en-US"/>
        </w:rPr>
        <w:t>5</w:t>
      </w:r>
    </w:p>
    <w:bookmarkEnd w:id="1"/>
    <w:p w14:paraId="611DB80C" w14:textId="597E97CC" w:rsidR="009C48FD" w:rsidRPr="00AB4182" w:rsidRDefault="009C48FD" w:rsidP="009C48FD">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709F1">
        <w:rPr>
          <w:rFonts w:ascii="Arial" w:hAnsi="Arial" w:cs="Arial"/>
          <w:sz w:val="22"/>
          <w:lang w:val="en-US"/>
        </w:rPr>
        <w:t>4</w:t>
      </w:r>
      <w:r>
        <w:rPr>
          <w:rFonts w:ascii="Arial" w:hAnsi="Arial" w:cs="Arial"/>
          <w:sz w:val="22"/>
          <w:lang w:val="en-US"/>
        </w:rPr>
        <w:t>.2</w:t>
      </w:r>
      <w:r w:rsidR="00ED2426">
        <w:rPr>
          <w:rFonts w:ascii="Arial" w:hAnsi="Arial" w:cs="Arial"/>
          <w:sz w:val="22"/>
          <w:lang w:val="en-US"/>
        </w:rPr>
        <w:t>3</w:t>
      </w:r>
      <w:r>
        <w:rPr>
          <w:rFonts w:ascii="Arial" w:hAnsi="Arial" w:cs="Arial"/>
          <w:sz w:val="22"/>
          <w:lang w:val="en-US"/>
        </w:rPr>
        <w:t>.1</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7E9102E0"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C48FD" w:rsidRPr="009C48FD">
        <w:rPr>
          <w:rFonts w:ascii="Arial" w:hAnsi="Arial" w:cs="Arial"/>
          <w:color w:val="000000"/>
          <w:sz w:val="22"/>
        </w:rPr>
        <w:t xml:space="preserve">On </w:t>
      </w:r>
      <w:r w:rsidR="00862BB3">
        <w:rPr>
          <w:rFonts w:ascii="Arial" w:hAnsi="Arial" w:cs="Arial"/>
          <w:color w:val="000000"/>
          <w:sz w:val="22"/>
        </w:rPr>
        <w:t>remaining issues for mobility enhancement ph4</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00E279CF" w14:textId="0C9E7A91" w:rsidR="00822741" w:rsidRDefault="00CF1E97" w:rsidP="009E30F5">
      <w:pPr>
        <w:spacing w:before="120"/>
        <w:jc w:val="both"/>
        <w:rPr>
          <w:lang w:val="en-US"/>
        </w:rPr>
      </w:pPr>
      <w:r>
        <w:rPr>
          <w:rFonts w:hint="eastAsia"/>
          <w:lang w:val="en-US"/>
        </w:rPr>
        <w:t>I</w:t>
      </w:r>
      <w:r>
        <w:rPr>
          <w:lang w:val="en-US"/>
        </w:rPr>
        <w:t>n the RAN4</w:t>
      </w:r>
      <w:r>
        <w:rPr>
          <w:rFonts w:hint="eastAsia"/>
          <w:lang w:val="en-US"/>
        </w:rPr>
        <w:t>#</w:t>
      </w:r>
      <w:r>
        <w:rPr>
          <w:lang w:val="en-US"/>
        </w:rPr>
        <w:t>11</w:t>
      </w:r>
      <w:r w:rsidR="0096468C">
        <w:rPr>
          <w:lang w:val="en-US"/>
        </w:rPr>
        <w:t>6</w:t>
      </w:r>
      <w:r>
        <w:rPr>
          <w:lang w:val="en-US"/>
        </w:rPr>
        <w:t xml:space="preserve"> meeting, RAN4 </w:t>
      </w:r>
      <w:r w:rsidR="0096468C">
        <w:rPr>
          <w:lang w:val="en-US"/>
        </w:rPr>
        <w:t>completed</w:t>
      </w:r>
      <w:r>
        <w:rPr>
          <w:lang w:val="en-US"/>
        </w:rPr>
        <w:t xml:space="preserve"> RRM</w:t>
      </w:r>
      <w:r w:rsidR="0096468C">
        <w:rPr>
          <w:lang w:val="en-US"/>
        </w:rPr>
        <w:t xml:space="preserve"> core</w:t>
      </w:r>
      <w:r>
        <w:rPr>
          <w:lang w:val="en-US"/>
        </w:rPr>
        <w:t xml:space="preserve"> requirements for</w:t>
      </w:r>
      <w:r w:rsidR="0096468C">
        <w:rPr>
          <w:lang w:val="en-US"/>
        </w:rPr>
        <w:t xml:space="preserve"> Rel-19 mobility enhancement</w:t>
      </w:r>
      <w:r>
        <w:rPr>
          <w:lang w:val="en-US"/>
        </w:rPr>
        <w:t xml:space="preserve">. </w:t>
      </w:r>
      <w:r w:rsidR="0096468C">
        <w:rPr>
          <w:lang w:val="en-US"/>
        </w:rPr>
        <w:t>One remaining open issue was</w:t>
      </w:r>
      <w:r>
        <w:rPr>
          <w:lang w:val="en-US"/>
        </w:rPr>
        <w:t xml:space="preserve"> captured in the WF [</w:t>
      </w:r>
      <w:r w:rsidR="002618FA">
        <w:rPr>
          <w:lang w:val="en-US"/>
        </w:rPr>
        <w:t>1</w:t>
      </w:r>
      <w:r>
        <w:rPr>
          <w:lang w:val="en-US"/>
        </w:rPr>
        <w:t>].</w:t>
      </w:r>
    </w:p>
    <w:tbl>
      <w:tblPr>
        <w:tblStyle w:val="TableGrid"/>
        <w:tblW w:w="0" w:type="auto"/>
        <w:tblInd w:w="0" w:type="dxa"/>
        <w:tblLook w:val="04A0" w:firstRow="1" w:lastRow="0" w:firstColumn="1" w:lastColumn="0" w:noHBand="0" w:noVBand="1"/>
      </w:tblPr>
      <w:tblGrid>
        <w:gridCol w:w="9630"/>
      </w:tblGrid>
      <w:tr w:rsidR="00822741" w14:paraId="11147901" w14:textId="77777777" w:rsidTr="00822741">
        <w:tc>
          <w:tcPr>
            <w:tcW w:w="9630" w:type="dxa"/>
          </w:tcPr>
          <w:p w14:paraId="109040B5" w14:textId="77777777" w:rsidR="00C80A59" w:rsidRPr="00621D19" w:rsidRDefault="00C80A59" w:rsidP="00C80A59">
            <w:pPr>
              <w:pStyle w:val="Heading4"/>
              <w:numPr>
                <w:ilvl w:val="0"/>
                <w:numId w:val="0"/>
              </w:numPr>
              <w:outlineLvl w:val="3"/>
              <w:rPr>
                <w:lang w:val="en-US"/>
              </w:rPr>
            </w:pPr>
            <w:r w:rsidRPr="00621D19">
              <w:rPr>
                <w:lang w:val="en-US"/>
              </w:rPr>
              <w:t>Issue 2-</w:t>
            </w:r>
            <w:r>
              <w:rPr>
                <w:lang w:val="en-US"/>
              </w:rPr>
              <w:t>2</w:t>
            </w:r>
            <w:r w:rsidRPr="00621D19">
              <w:rPr>
                <w:lang w:val="en-US"/>
              </w:rPr>
              <w:t>: whether to introduce/update requirements for reporting criteria per measurement category</w:t>
            </w:r>
          </w:p>
          <w:p w14:paraId="090F0EBD" w14:textId="77777777" w:rsidR="00C80A59" w:rsidRDefault="00C80A59" w:rsidP="00C80A59">
            <w:pPr>
              <w:spacing w:after="120"/>
              <w:rPr>
                <w:b/>
                <w:bCs/>
                <w:color w:val="000000" w:themeColor="text1"/>
                <w:lang w:eastAsia="zh-CN"/>
              </w:rPr>
            </w:pPr>
            <w:r>
              <w:rPr>
                <w:b/>
                <w:bCs/>
                <w:color w:val="000000" w:themeColor="text1"/>
              </w:rPr>
              <w:t xml:space="preserve">Agreement: </w:t>
            </w:r>
          </w:p>
          <w:p w14:paraId="21B517DE" w14:textId="77777777" w:rsidR="00C80A59" w:rsidRPr="00B83886" w:rsidRDefault="00C80A59" w:rsidP="00C80A59">
            <w:pPr>
              <w:numPr>
                <w:ilvl w:val="0"/>
                <w:numId w:val="37"/>
              </w:numPr>
              <w:suppressAutoHyphens w:val="0"/>
              <w:overflowPunct/>
              <w:autoSpaceDE/>
              <w:spacing w:after="120"/>
              <w:textAlignment w:val="auto"/>
              <w:rPr>
                <w:bCs/>
                <w:color w:val="000000"/>
              </w:rPr>
            </w:pPr>
            <w:r w:rsidRPr="00B83886">
              <w:rPr>
                <w:bCs/>
                <w:color w:val="000000"/>
              </w:rPr>
              <w:t>No consensus on the necessity to introduce/update requirements for reporting criteria per measurement category.</w:t>
            </w:r>
          </w:p>
          <w:p w14:paraId="6CF86A57" w14:textId="159B9E9F" w:rsidR="00C80A59" w:rsidRPr="00C80A59" w:rsidRDefault="00C80A59" w:rsidP="00D9606A">
            <w:pPr>
              <w:numPr>
                <w:ilvl w:val="0"/>
                <w:numId w:val="37"/>
              </w:numPr>
              <w:suppressAutoHyphens w:val="0"/>
              <w:overflowPunct/>
              <w:autoSpaceDE/>
              <w:spacing w:after="120"/>
              <w:textAlignment w:val="auto"/>
              <w:rPr>
                <w:color w:val="000000" w:themeColor="text1"/>
              </w:rPr>
            </w:pPr>
            <w:r w:rsidRPr="001B1ECF">
              <w:rPr>
                <w:rFonts w:hint="eastAsia"/>
                <w:bCs/>
                <w:color w:val="000000"/>
                <w:highlight w:val="yellow"/>
              </w:rPr>
              <w:t>T</w:t>
            </w:r>
            <w:r w:rsidRPr="001B1ECF">
              <w:rPr>
                <w:bCs/>
                <w:color w:val="000000"/>
                <w:highlight w:val="yellow"/>
              </w:rPr>
              <w:t>he issue does not impact the WI core part completion, and interested companies can further discuss this issue in maintenance phase based on contribution driven.</w:t>
            </w:r>
          </w:p>
        </w:tc>
      </w:tr>
    </w:tbl>
    <w:p w14:paraId="6843EEA0" w14:textId="574E937A" w:rsidR="006A4F7E" w:rsidRDefault="006A4F7E" w:rsidP="004852EA">
      <w:pPr>
        <w:spacing w:before="120" w:after="0"/>
        <w:jc w:val="both"/>
        <w:rPr>
          <w:lang w:val="en-US"/>
        </w:rPr>
      </w:pPr>
      <w:r w:rsidRPr="00AC65D7">
        <w:rPr>
          <w:lang w:val="en-US"/>
        </w:rPr>
        <w:t xml:space="preserve">In this contribution, we </w:t>
      </w:r>
      <w:r w:rsidR="00822741">
        <w:rPr>
          <w:lang w:val="en-US"/>
        </w:rPr>
        <w:t xml:space="preserve">further </w:t>
      </w:r>
      <w:r w:rsidRPr="00AC65D7">
        <w:rPr>
          <w:lang w:val="en-US"/>
        </w:rPr>
        <w:t xml:space="preserve">provide </w:t>
      </w:r>
      <w:r>
        <w:rPr>
          <w:lang w:val="en-US"/>
        </w:rPr>
        <w:t>our views</w:t>
      </w:r>
      <w:bookmarkStart w:id="6" w:name="_Hlk181788025"/>
      <w:r>
        <w:rPr>
          <w:lang w:val="en-US"/>
        </w:rPr>
        <w:t xml:space="preserve"> </w:t>
      </w:r>
      <w:r w:rsidR="009E30F5" w:rsidRPr="009E30F5">
        <w:rPr>
          <w:lang w:val="en-US"/>
        </w:rPr>
        <w:t>on RRM requirements for event-triggered L1-RSRP reporting in R19 LTM</w:t>
      </w:r>
      <w:r w:rsidRPr="00AC65D7">
        <w:rPr>
          <w:lang w:val="en-US"/>
        </w:rPr>
        <w:t>.</w:t>
      </w:r>
    </w:p>
    <w:bookmarkEnd w:id="6"/>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5CFA0249" w14:textId="7F1FF4AE" w:rsidR="00343C04" w:rsidRDefault="00343C04" w:rsidP="00591F4C">
      <w:pPr>
        <w:overflowPunct/>
        <w:autoSpaceDE/>
        <w:spacing w:before="240"/>
        <w:jc w:val="both"/>
        <w:textAlignment w:val="auto"/>
      </w:pPr>
      <w:r>
        <w:t>For L3 measurement, capabilities for event triggering and reporting are defined as below.</w:t>
      </w:r>
    </w:p>
    <w:tbl>
      <w:tblPr>
        <w:tblStyle w:val="TableGrid"/>
        <w:tblW w:w="0" w:type="auto"/>
        <w:tblInd w:w="0" w:type="dxa"/>
        <w:tblLook w:val="04A0" w:firstRow="1" w:lastRow="0" w:firstColumn="1" w:lastColumn="0" w:noHBand="0" w:noVBand="1"/>
      </w:tblPr>
      <w:tblGrid>
        <w:gridCol w:w="9630"/>
      </w:tblGrid>
      <w:tr w:rsidR="00305C0D" w14:paraId="390EAEB1" w14:textId="77777777" w:rsidTr="00305C0D">
        <w:tc>
          <w:tcPr>
            <w:tcW w:w="9630" w:type="dxa"/>
          </w:tcPr>
          <w:tbl>
            <w:tblPr>
              <w:tblW w:w="0" w:type="auto"/>
              <w:tblLook w:val="04A0" w:firstRow="1" w:lastRow="0" w:firstColumn="1" w:lastColumn="0" w:noHBand="0" w:noVBand="1"/>
            </w:tblPr>
            <w:tblGrid>
              <w:gridCol w:w="9414"/>
            </w:tblGrid>
            <w:tr w:rsidR="00305C0D" w:rsidRPr="00C86698" w14:paraId="05CCB51F" w14:textId="77777777" w:rsidTr="00123556">
              <w:tc>
                <w:tcPr>
                  <w:tcW w:w="9631" w:type="dxa"/>
                </w:tcPr>
                <w:p w14:paraId="7F2791EE" w14:textId="77777777" w:rsidR="00305C0D" w:rsidRPr="009C5807" w:rsidRDefault="00305C0D" w:rsidP="00305C0D">
                  <w:pPr>
                    <w:pStyle w:val="Heading4"/>
                    <w:numPr>
                      <w:ilvl w:val="0"/>
                      <w:numId w:val="0"/>
                    </w:numPr>
                    <w:spacing w:after="240"/>
                    <w:ind w:left="864" w:right="200" w:hanging="864"/>
                  </w:pPr>
                  <w:bookmarkStart w:id="7" w:name="_Toc5952683"/>
                  <w:r w:rsidRPr="009C5807">
                    <w:t>9.1.4.1</w:t>
                  </w:r>
                  <w:r w:rsidRPr="009C5807">
                    <w:tab/>
                    <w:t>Introduction</w:t>
                  </w:r>
                  <w:bookmarkEnd w:id="7"/>
                </w:p>
                <w:p w14:paraId="2C16544B" w14:textId="77777777" w:rsidR="00305C0D" w:rsidRDefault="00305C0D" w:rsidP="00305C0D">
                  <w:r w:rsidRPr="009C5807">
                    <w:rPr>
                      <w:rFonts w:cs="v4.2.0"/>
                    </w:rPr>
                    <w:t xml:space="preserve">This clause contains requirements on UE capabilities for support of event triggering and reporting criteria. </w:t>
                  </w:r>
                  <w:proofErr w:type="gramStart"/>
                  <w:r w:rsidRPr="009C5807">
                    <w:t>As long as</w:t>
                  </w:r>
                  <w:proofErr w:type="gramEnd"/>
                  <w:r w:rsidRPr="009C5807">
                    <w:t xml:space="preserve"> the measurement configuration does not exceed the requirements stated in clause 9.1.4.2, the UE shall meet all other performance requirements defined in clause 9 and clause 10.</w:t>
                  </w:r>
                  <w:r>
                    <w:t xml:space="preserve"> The requirements in this clause also apply for a UE </w:t>
                  </w:r>
                  <w:r>
                    <w:rPr>
                      <w:lang w:val="en-US"/>
                    </w:rPr>
                    <w:t>in</w:t>
                  </w:r>
                  <w:r>
                    <w:t xml:space="preserve"> EN-DC with </w:t>
                  </w:r>
                  <w:proofErr w:type="spellStart"/>
                  <w:r>
                    <w:t>PSCell</w:t>
                  </w:r>
                  <w:proofErr w:type="spellEnd"/>
                  <w:r>
                    <w:t xml:space="preserve"> on a carrier frequency with CCA or SA NR with </w:t>
                  </w:r>
                  <w:proofErr w:type="spellStart"/>
                  <w:r>
                    <w:t>PCell</w:t>
                  </w:r>
                  <w:proofErr w:type="spellEnd"/>
                  <w:r>
                    <w:t xml:space="preserve"> on a carrier frequency with CCA.</w:t>
                  </w:r>
                </w:p>
                <w:p w14:paraId="6FAC8C66" w14:textId="77777777" w:rsidR="00305C0D" w:rsidRPr="009C5807" w:rsidRDefault="00305C0D" w:rsidP="00305C0D">
                  <w:r w:rsidRPr="009C5807">
                    <w:t xml:space="preserve">The UE can be requested to make measurements under different measurement identities defined in TS 38.331 [2]. </w:t>
                  </w:r>
                  <w:r w:rsidRPr="00343C04">
                    <w:rPr>
                      <w:highlight w:val="yellow"/>
                    </w:rPr>
                    <w:t>Each measurement identity corresponds to either event-based reporting, periodic reporting, or no reporting.</w:t>
                  </w:r>
                  <w:r w:rsidRPr="009C5807">
                    <w:t xml:space="preserve">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49930603" w14:textId="77777777" w:rsidR="00305C0D" w:rsidRDefault="00305C0D" w:rsidP="00305C0D">
                  <w:pPr>
                    <w:rPr>
                      <w:rFonts w:cs="v3.7.0"/>
                    </w:rPr>
                  </w:pPr>
                  <w:r w:rsidRPr="008848B2">
                    <w:rPr>
                      <w:rFonts w:cs="v3.7.0"/>
                      <w:highlight w:val="yellow"/>
                    </w:rPr>
                    <w:t>The purpose of this clause is to set some limits on the number of different event triggering, periodic, and no reporting criteria the UE may be requested to track in parallel.</w:t>
                  </w:r>
                </w:p>
                <w:p w14:paraId="285A7CBB" w14:textId="77777777" w:rsidR="00305C0D" w:rsidRPr="009C5807" w:rsidRDefault="00305C0D" w:rsidP="00305C0D">
                  <w:pPr>
                    <w:pStyle w:val="Heading4"/>
                    <w:numPr>
                      <w:ilvl w:val="0"/>
                      <w:numId w:val="0"/>
                    </w:numPr>
                    <w:spacing w:after="240"/>
                    <w:ind w:left="864" w:right="200" w:hanging="864"/>
                  </w:pPr>
                  <w:r w:rsidRPr="009C5807">
                    <w:t>9.1.4.2</w:t>
                  </w:r>
                  <w:r w:rsidRPr="009C5807">
                    <w:tab/>
                    <w:t>Requirements</w:t>
                  </w:r>
                </w:p>
                <w:p w14:paraId="326FCB08" w14:textId="77777777" w:rsidR="00305C0D" w:rsidRPr="00B60710" w:rsidRDefault="00305C0D" w:rsidP="00305C0D">
                  <w:pPr>
                    <w:rPr>
                      <w:rFonts w:cs="v3.7.0"/>
                    </w:rPr>
                  </w:pPr>
                  <w:r w:rsidRPr="009C5807">
                    <w:rPr>
                      <w:rFonts w:cs="v3.7.0"/>
                    </w:rPr>
                    <w:t xml:space="preserve">In this clause a reporting criterion corresponds to either </w:t>
                  </w:r>
                  <w:r w:rsidRPr="008848B2">
                    <w:rPr>
                      <w:rFonts w:cs="v3.7.0"/>
                      <w:highlight w:val="yellow"/>
                    </w:rPr>
                    <w:t>one event (in the case of event-based reporting), or one periodic reporting criterion (in case of periodic reporting), or one no reporting criterion (in case of no reporting)</w:t>
                  </w:r>
                  <w:r w:rsidRPr="008848B2">
                    <w:rPr>
                      <w:highlight w:val="yellow"/>
                    </w:rPr>
                    <w:t>.</w:t>
                  </w:r>
                  <w:r w:rsidRPr="009C5807">
                    <w:t xml:space="preserve"> For event-based reporting, each instance of event, with the same or different event identities, is counted as separate reporting criterion in Table 9.1.4.2-1.</w:t>
                  </w:r>
                </w:p>
              </w:tc>
            </w:tr>
          </w:tbl>
          <w:p w14:paraId="71CF4ECB" w14:textId="77777777" w:rsidR="00305C0D" w:rsidRDefault="00305C0D" w:rsidP="00343C04">
            <w:pPr>
              <w:overflowPunct/>
              <w:autoSpaceDE/>
              <w:textAlignment w:val="auto"/>
            </w:pPr>
          </w:p>
        </w:tc>
      </w:tr>
    </w:tbl>
    <w:p w14:paraId="07FAC0C8" w14:textId="77777777" w:rsidR="00305C0D" w:rsidRDefault="00305C0D" w:rsidP="00343C04">
      <w:pPr>
        <w:overflowPunct/>
        <w:autoSpaceDE/>
        <w:jc w:val="both"/>
        <w:textAlignment w:val="auto"/>
      </w:pPr>
    </w:p>
    <w:p w14:paraId="7AA94F8A" w14:textId="0A6A0082" w:rsidR="00343C04" w:rsidRDefault="00343C04" w:rsidP="00343C04">
      <w:pPr>
        <w:overflowPunct/>
        <w:autoSpaceDE/>
        <w:jc w:val="both"/>
        <w:textAlignment w:val="auto"/>
      </w:pPr>
      <w:r>
        <w:lastRenderedPageBreak/>
        <w:t xml:space="preserve">The </w:t>
      </w:r>
      <w:r w:rsidR="00F40881">
        <w:t xml:space="preserve">above </w:t>
      </w:r>
      <w:r>
        <w:t xml:space="preserve">requirements count criteria </w:t>
      </w:r>
      <w:r>
        <w:rPr>
          <w:rFonts w:hint="eastAsia"/>
        </w:rPr>
        <w:t>for</w:t>
      </w:r>
      <w:r>
        <w:t xml:space="preserve"> event-based reporting, periodic reporting and no reporting. All the reporting is related to measurement identities. </w:t>
      </w:r>
    </w:p>
    <w:p w14:paraId="7D3BF7B5" w14:textId="6A56529D" w:rsidR="009D42D9" w:rsidRDefault="009D42D9" w:rsidP="009D42D9">
      <w:pPr>
        <w:overflowPunct/>
        <w:autoSpaceDE/>
        <w:jc w:val="both"/>
        <w:textAlignment w:val="auto"/>
      </w:pPr>
      <w:r>
        <w:rPr>
          <w:rFonts w:hint="eastAsia"/>
        </w:rPr>
        <w:t>F</w:t>
      </w:r>
      <w:r>
        <w:t>irstly, event triggering and measurement reporting for L1 measurement are introduced. Similar to that for L3 measurement</w:t>
      </w:r>
      <w:r w:rsidR="00F40881">
        <w:t xml:space="preserve"> reporting</w:t>
      </w:r>
      <w:r>
        <w:t>, it is better to define corresponding c</w:t>
      </w:r>
      <w:r w:rsidRPr="001C0766">
        <w:t>apabilities</w:t>
      </w:r>
      <w:r>
        <w:t xml:space="preserve"> so that NW and UE can understand each other how many events triggering and reporting can be configured and supported.</w:t>
      </w:r>
      <w:r w:rsidR="00E519BA" w:rsidRPr="00E519BA">
        <w:t xml:space="preserve"> </w:t>
      </w:r>
      <w:r w:rsidR="00E519BA">
        <w:t xml:space="preserve">For L1 measurement, there is no measurement identities. Thus, it is </w:t>
      </w:r>
      <w:r w:rsidR="00F40881">
        <w:t>better</w:t>
      </w:r>
      <w:r w:rsidR="00E519BA">
        <w:t xml:space="preserve"> to </w:t>
      </w:r>
      <w:r w:rsidR="00E519BA" w:rsidRPr="00343C04">
        <w:t>define a new</w:t>
      </w:r>
      <w:r w:rsidR="00E519BA">
        <w:t xml:space="preserve"> separated</w:t>
      </w:r>
      <w:r w:rsidR="00E519BA" w:rsidRPr="00343C04">
        <w:t xml:space="preserve"> UE capability for </w:t>
      </w:r>
      <w:r w:rsidR="00E519BA">
        <w:t>e</w:t>
      </w:r>
      <w:r w:rsidR="00E519BA" w:rsidRPr="00343C04">
        <w:t xml:space="preserve">vent </w:t>
      </w:r>
      <w:r w:rsidR="00E519BA">
        <w:t>t</w:t>
      </w:r>
      <w:r w:rsidR="00E519BA" w:rsidRPr="00343C04">
        <w:t xml:space="preserve">riggering and </w:t>
      </w:r>
      <w:r w:rsidR="00E519BA">
        <w:t>r</w:t>
      </w:r>
      <w:r w:rsidR="00E519BA" w:rsidRPr="00343C04">
        <w:t>eporting for LTM</w:t>
      </w:r>
      <w:r w:rsidR="00E519BA">
        <w:t xml:space="preserve">. </w:t>
      </w:r>
    </w:p>
    <w:p w14:paraId="4FF01654" w14:textId="76DE2562" w:rsidR="00FE3225" w:rsidRDefault="00FE3225" w:rsidP="00D930D5">
      <w:pPr>
        <w:spacing w:before="240"/>
        <w:jc w:val="both"/>
        <w:rPr>
          <w:lang w:val="en-US"/>
        </w:rPr>
      </w:pPr>
      <w:r>
        <w:rPr>
          <w:rFonts w:hint="eastAsia"/>
          <w:lang w:val="en-US"/>
        </w:rPr>
        <w:t>F</w:t>
      </w:r>
      <w:r>
        <w:rPr>
          <w:lang w:val="en-US"/>
        </w:rPr>
        <w:t>or LTM, following events were introduced.</w:t>
      </w:r>
    </w:p>
    <w:p w14:paraId="6E17F0CE" w14:textId="77777777" w:rsidR="00FE3225" w:rsidRPr="00FE3225" w:rsidRDefault="00FE3225" w:rsidP="00FE3225">
      <w:pPr>
        <w:numPr>
          <w:ilvl w:val="0"/>
          <w:numId w:val="41"/>
        </w:numPr>
        <w:suppressAutoHyphens w:val="0"/>
        <w:overflowPunct/>
        <w:autoSpaceDE/>
        <w:textAlignment w:val="center"/>
        <w:rPr>
          <w:rFonts w:ascii="Calibri" w:hAnsi="Calibri" w:cs="Calibri"/>
          <w:sz w:val="22"/>
          <w:szCs w:val="22"/>
          <w:lang w:val="en-US"/>
        </w:rPr>
      </w:pPr>
      <w:r w:rsidRPr="00FE3225">
        <w:rPr>
          <w:sz w:val="16"/>
          <w:szCs w:val="16"/>
          <w:lang w:val="en-US"/>
        </w:rPr>
        <w:t>Event LTM2: Beam of serving cell becomes worse than absolute threshold;</w:t>
      </w:r>
    </w:p>
    <w:p w14:paraId="277E0CB8" w14:textId="77777777" w:rsidR="00FE3225" w:rsidRPr="00FE3225" w:rsidRDefault="00FE3225" w:rsidP="00FE3225">
      <w:pPr>
        <w:numPr>
          <w:ilvl w:val="0"/>
          <w:numId w:val="41"/>
        </w:numPr>
        <w:suppressAutoHyphens w:val="0"/>
        <w:overflowPunct/>
        <w:autoSpaceDE/>
        <w:textAlignment w:val="center"/>
        <w:rPr>
          <w:rFonts w:ascii="Calibri" w:hAnsi="Calibri" w:cs="Calibri"/>
          <w:sz w:val="22"/>
          <w:szCs w:val="22"/>
          <w:lang w:val="en-US"/>
        </w:rPr>
      </w:pPr>
      <w:r w:rsidRPr="00FE3225">
        <w:rPr>
          <w:sz w:val="16"/>
          <w:szCs w:val="16"/>
          <w:lang w:val="en-US"/>
        </w:rPr>
        <w:t>Event LTM3: Beam of candidate cell becomes amount of offset better than beam of serving cell;</w:t>
      </w:r>
    </w:p>
    <w:p w14:paraId="29BAA851" w14:textId="77777777" w:rsidR="00FE3225" w:rsidRPr="00FE3225" w:rsidRDefault="00FE3225" w:rsidP="00FE3225">
      <w:pPr>
        <w:numPr>
          <w:ilvl w:val="0"/>
          <w:numId w:val="41"/>
        </w:numPr>
        <w:suppressAutoHyphens w:val="0"/>
        <w:overflowPunct/>
        <w:autoSpaceDE/>
        <w:textAlignment w:val="center"/>
        <w:rPr>
          <w:rFonts w:ascii="Calibri" w:hAnsi="Calibri" w:cs="Calibri"/>
          <w:sz w:val="22"/>
          <w:szCs w:val="22"/>
          <w:lang w:val="en-US"/>
        </w:rPr>
      </w:pPr>
      <w:r w:rsidRPr="00FE3225">
        <w:rPr>
          <w:sz w:val="16"/>
          <w:szCs w:val="16"/>
          <w:lang w:val="en-US"/>
        </w:rPr>
        <w:t>Event LTM4: Beam of candidate cell becomes better than absolute threshold;</w:t>
      </w:r>
    </w:p>
    <w:p w14:paraId="78D7EB1D" w14:textId="77777777" w:rsidR="00FE3225" w:rsidRPr="00FE3225" w:rsidRDefault="00FE3225" w:rsidP="00FE3225">
      <w:pPr>
        <w:numPr>
          <w:ilvl w:val="0"/>
          <w:numId w:val="41"/>
        </w:numPr>
        <w:suppressAutoHyphens w:val="0"/>
        <w:overflowPunct/>
        <w:autoSpaceDE/>
        <w:textAlignment w:val="center"/>
        <w:rPr>
          <w:rFonts w:ascii="Calibri" w:hAnsi="Calibri" w:cs="Calibri"/>
          <w:sz w:val="22"/>
          <w:szCs w:val="22"/>
          <w:lang w:val="en-US"/>
        </w:rPr>
      </w:pPr>
      <w:r w:rsidRPr="00FE3225">
        <w:rPr>
          <w:sz w:val="16"/>
          <w:szCs w:val="16"/>
          <w:lang w:val="en-US"/>
        </w:rPr>
        <w:t>Event LTM5: Beam of serving cell becomes worse than absolute threshold1 AND Beam of candidate cell becomes better than another absolute threshold2.</w:t>
      </w:r>
    </w:p>
    <w:p w14:paraId="147C082A" w14:textId="631D95E5" w:rsidR="00FE3225" w:rsidRPr="00FE3225" w:rsidRDefault="00FE3225" w:rsidP="00FE3225">
      <w:pPr>
        <w:spacing w:before="240"/>
        <w:jc w:val="both"/>
        <w:rPr>
          <w:lang w:val="en-US"/>
        </w:rPr>
      </w:pPr>
      <w:r>
        <w:rPr>
          <w:rFonts w:hint="eastAsia"/>
          <w:lang w:val="en-US"/>
        </w:rPr>
        <w:t>F</w:t>
      </w:r>
      <w:r>
        <w:rPr>
          <w:lang w:val="en-US"/>
        </w:rPr>
        <w:t xml:space="preserve">or the </w:t>
      </w:r>
      <w:r w:rsidRPr="00FE3225">
        <w:rPr>
          <w:lang w:val="en-US"/>
        </w:rPr>
        <w:t>number of frequency layers for</w:t>
      </w:r>
      <w:r w:rsidR="00927D46">
        <w:rPr>
          <w:lang w:val="en-US"/>
        </w:rPr>
        <w:t xml:space="preserve"> SSB-based</w:t>
      </w:r>
      <w:r w:rsidRPr="00FE3225">
        <w:rPr>
          <w:lang w:val="en-US"/>
        </w:rPr>
        <w:t xml:space="preserve"> L1-RSRP measurement</w:t>
      </w:r>
      <w:r>
        <w:rPr>
          <w:lang w:val="en-US"/>
        </w:rPr>
        <w:t xml:space="preserve">, it is indicated by UE capabilities </w:t>
      </w:r>
      <w:r w:rsidRPr="00FE3225">
        <w:rPr>
          <w:i/>
          <w:iCs/>
          <w:lang w:val="en-US"/>
        </w:rPr>
        <w:t>supportedMaxIntraInterFreqLayersWithoutGaps-r18</w:t>
      </w:r>
      <w:r>
        <w:rPr>
          <w:i/>
          <w:iCs/>
          <w:lang w:val="en-US"/>
        </w:rPr>
        <w:t xml:space="preserve"> </w:t>
      </w:r>
      <w:r>
        <w:rPr>
          <w:lang w:val="en-US"/>
        </w:rPr>
        <w:t>and</w:t>
      </w:r>
      <w:r w:rsidRPr="00FE3225">
        <w:rPr>
          <w:lang w:val="en-US"/>
        </w:rPr>
        <w:t xml:space="preserve"> </w:t>
      </w:r>
      <w:r w:rsidRPr="00FE3225">
        <w:rPr>
          <w:i/>
          <w:iCs/>
          <w:lang w:val="en-US"/>
        </w:rPr>
        <w:t>supportedMaxInterFreqLayersWithGaps-r18</w:t>
      </w:r>
      <w:r>
        <w:rPr>
          <w:lang w:val="en-US"/>
        </w:rPr>
        <w:t xml:space="preserve">. </w:t>
      </w:r>
      <w:r w:rsidR="002D1B7A">
        <w:rPr>
          <w:lang w:val="en-US"/>
        </w:rPr>
        <w:t>It is differentiated by measurement with gap and without gap, rather than intra frequency layer and inter frequency layer.</w:t>
      </w:r>
    </w:p>
    <w:p w14:paraId="658D9CA0" w14:textId="6208219B" w:rsidR="0067296D" w:rsidRDefault="0067296D" w:rsidP="00D930D5">
      <w:pPr>
        <w:spacing w:before="240"/>
        <w:jc w:val="both"/>
        <w:rPr>
          <w:lang w:val="en-US"/>
        </w:rPr>
      </w:pPr>
      <w:r>
        <w:rPr>
          <w:lang w:val="en-US"/>
        </w:rPr>
        <w:t>For CSI-RS based L1 measurement for event triggered reporting, only intra-frequency measurement without gap is supported. One frequency layer is enough to define reporting criteria requirements.</w:t>
      </w:r>
    </w:p>
    <w:p w14:paraId="52CFFDEB" w14:textId="00B37EC0" w:rsidR="00927D46" w:rsidRDefault="00927D46" w:rsidP="00D930D5">
      <w:pPr>
        <w:spacing w:before="240"/>
        <w:jc w:val="both"/>
        <w:rPr>
          <w:lang w:val="en-US"/>
        </w:rPr>
      </w:pPr>
      <w:r>
        <w:rPr>
          <w:lang w:val="en-US"/>
        </w:rPr>
        <w:t xml:space="preserve">Considering </w:t>
      </w:r>
      <w:r w:rsidR="003253F3">
        <w:rPr>
          <w:lang w:val="en-US"/>
        </w:rPr>
        <w:t>four event</w:t>
      </w:r>
      <w:r w:rsidR="009960FD">
        <w:rPr>
          <w:lang w:val="en-US"/>
        </w:rPr>
        <w:t xml:space="preserve">s triggered reporting for LTM and periodic reporting, and maximum </w:t>
      </w:r>
      <w:r w:rsidR="00D32CA5">
        <w:rPr>
          <w:lang w:val="en-US"/>
        </w:rPr>
        <w:t xml:space="preserve">number </w:t>
      </w:r>
      <w:r w:rsidR="009960FD">
        <w:rPr>
          <w:lang w:val="en-US"/>
        </w:rPr>
        <w:t>of 8 frequency layers for SSB-based measurement and 1 frequency layer for CSI-RS based measurement, the</w:t>
      </w:r>
      <w:r w:rsidR="00D32CA5">
        <w:rPr>
          <w:lang w:val="en-US"/>
        </w:rPr>
        <w:t xml:space="preserve"> total</w:t>
      </w:r>
      <w:r w:rsidR="009960FD">
        <w:rPr>
          <w:lang w:val="en-US"/>
        </w:rPr>
        <w:t xml:space="preserve"> number of reporting criteria for LTM can be defined as 45</w:t>
      </w:r>
      <w:r w:rsidR="001904DF">
        <w:rPr>
          <w:lang w:val="en-US"/>
        </w:rPr>
        <w:t xml:space="preserve"> and number 48 could be </w:t>
      </w:r>
      <w:r w:rsidR="00E64556">
        <w:rPr>
          <w:lang w:val="en-US"/>
        </w:rPr>
        <w:t>considered</w:t>
      </w:r>
      <w:r w:rsidR="001904DF">
        <w:rPr>
          <w:lang w:val="en-US"/>
        </w:rPr>
        <w:t xml:space="preserve"> </w:t>
      </w:r>
      <w:r w:rsidR="00E64556">
        <w:rPr>
          <w:lang w:val="en-US"/>
        </w:rPr>
        <w:t xml:space="preserve">taking into </w:t>
      </w:r>
      <w:r w:rsidR="001904DF">
        <w:rPr>
          <w:lang w:val="en-US"/>
        </w:rPr>
        <w:t>some margin</w:t>
      </w:r>
      <w:r w:rsidR="00E64556">
        <w:rPr>
          <w:lang w:val="en-US"/>
        </w:rPr>
        <w:t xml:space="preserve"> into account</w:t>
      </w:r>
      <w:r w:rsidR="009960FD">
        <w:rPr>
          <w:lang w:val="en-US"/>
        </w:rPr>
        <w:t>. This should be enough even when different thresholds used for an event as 8 frequency layers would rarely be used in practical network.</w:t>
      </w:r>
    </w:p>
    <w:p w14:paraId="12E95BE4" w14:textId="7A979BDC" w:rsidR="009960FD" w:rsidRDefault="009960FD" w:rsidP="00D930D5">
      <w:pPr>
        <w:spacing w:before="240"/>
        <w:jc w:val="both"/>
        <w:rPr>
          <w:lang w:val="en-US"/>
        </w:rPr>
      </w:pPr>
      <w:r>
        <w:rPr>
          <w:lang w:val="en-US"/>
        </w:rPr>
        <w:t xml:space="preserve">If it is not possible to conclude the </w:t>
      </w:r>
      <w:r w:rsidR="00D32CA5">
        <w:rPr>
          <w:lang w:val="en-US"/>
        </w:rPr>
        <w:t xml:space="preserve">number for </w:t>
      </w:r>
      <w:r>
        <w:rPr>
          <w:lang w:val="en-US"/>
        </w:rPr>
        <w:t>reporting criteria requirements, it is proposed to add a sentence in the spec to state UE should perform all the event reporting and periodic reporting as configured by network.</w:t>
      </w:r>
    </w:p>
    <w:p w14:paraId="64DA2DA0" w14:textId="4246239F" w:rsidR="009960FD" w:rsidRDefault="002D1B7A" w:rsidP="002D1B7A">
      <w:pPr>
        <w:overflowPunct/>
        <w:autoSpaceDE/>
        <w:jc w:val="both"/>
        <w:textAlignment w:val="auto"/>
        <w:rPr>
          <w:b/>
        </w:rPr>
      </w:pPr>
      <w:r w:rsidRPr="00B1366D">
        <w:rPr>
          <w:rFonts w:hint="eastAsia"/>
          <w:b/>
        </w:rPr>
        <w:t>P</w:t>
      </w:r>
      <w:r w:rsidRPr="00B1366D">
        <w:rPr>
          <w:b/>
        </w:rPr>
        <w:t xml:space="preserve">roposal </w:t>
      </w:r>
      <w:r w:rsidR="009960FD">
        <w:rPr>
          <w:b/>
        </w:rPr>
        <w:t>1</w:t>
      </w:r>
      <w:r>
        <w:rPr>
          <w:b/>
        </w:rPr>
        <w:t>:</w:t>
      </w:r>
      <w:r w:rsidRPr="00B1366D">
        <w:rPr>
          <w:b/>
        </w:rPr>
        <w:t xml:space="preserve"> </w:t>
      </w:r>
      <w:r w:rsidR="00D62DDC">
        <w:rPr>
          <w:b/>
        </w:rPr>
        <w:t>RAN4 to decide following alternatives to define reporting criteria requirements for LTM.</w:t>
      </w:r>
    </w:p>
    <w:p w14:paraId="19E09651" w14:textId="19E34B60" w:rsidR="002D1B7A" w:rsidRDefault="009960FD" w:rsidP="00D62DDC">
      <w:pPr>
        <w:overflowPunct/>
        <w:autoSpaceDE/>
        <w:ind w:leftChars="100" w:left="200"/>
        <w:jc w:val="both"/>
        <w:textAlignment w:val="auto"/>
        <w:rPr>
          <w:b/>
        </w:rPr>
      </w:pPr>
      <w:r>
        <w:rPr>
          <w:b/>
        </w:rPr>
        <w:t xml:space="preserve">Alt 1: </w:t>
      </w:r>
      <w:r w:rsidR="002D1B7A">
        <w:rPr>
          <w:b/>
        </w:rPr>
        <w:t xml:space="preserve">Reporting criteria for LTM event triggered reporting is </w:t>
      </w:r>
      <w:r>
        <w:rPr>
          <w:b/>
        </w:rPr>
        <w:t>48 in total for all configured L1 measurements for LTM</w:t>
      </w:r>
      <w:r w:rsidR="002D1B7A" w:rsidRPr="00B1366D">
        <w:rPr>
          <w:b/>
        </w:rPr>
        <w:t>.</w:t>
      </w:r>
    </w:p>
    <w:p w14:paraId="3FCF6F47" w14:textId="3727F8AD" w:rsidR="009960FD" w:rsidRDefault="009960FD" w:rsidP="00D62DDC">
      <w:pPr>
        <w:overflowPunct/>
        <w:autoSpaceDE/>
        <w:ind w:leftChars="100" w:left="200"/>
        <w:jc w:val="both"/>
        <w:textAlignment w:val="auto"/>
        <w:rPr>
          <w:b/>
        </w:rPr>
      </w:pPr>
      <w:r>
        <w:rPr>
          <w:rFonts w:hint="eastAsia"/>
          <w:b/>
        </w:rPr>
        <w:t>A</w:t>
      </w:r>
      <w:r>
        <w:rPr>
          <w:b/>
        </w:rPr>
        <w:t xml:space="preserve">lt 2: It is clarified in the spec that </w:t>
      </w:r>
      <w:r w:rsidR="00D62DDC">
        <w:rPr>
          <w:b/>
        </w:rPr>
        <w:t>U</w:t>
      </w:r>
      <w:r w:rsidR="00D62DDC" w:rsidRPr="00D62DDC">
        <w:rPr>
          <w:b/>
        </w:rPr>
        <w:t>E should perform all the event reporting and periodic reporting as configured by network.</w:t>
      </w:r>
    </w:p>
    <w:p w14:paraId="3AF4B39C" w14:textId="77777777" w:rsidR="006B510E" w:rsidRPr="003E2E79" w:rsidRDefault="006B510E" w:rsidP="00D930D5">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35A24044" w:rsidR="006A4F7E" w:rsidRPr="006138DA" w:rsidRDefault="006A4F7E" w:rsidP="006A4F7E">
      <w:pPr>
        <w:spacing w:before="120"/>
      </w:pPr>
      <w:r w:rsidRPr="006138DA">
        <w:t>In this contribution, we</w:t>
      </w:r>
      <w:r w:rsidR="00916FED">
        <w:t xml:space="preserve"> further</w:t>
      </w:r>
      <w:r w:rsidRPr="006138DA">
        <w:t xml:space="preserve"> provided </w:t>
      </w:r>
      <w:r>
        <w:rPr>
          <w:lang w:val="en-US"/>
        </w:rPr>
        <w:t xml:space="preserve">views </w:t>
      </w:r>
      <w:r w:rsidR="00D90079" w:rsidRPr="00D90079">
        <w:rPr>
          <w:lang w:val="en-US"/>
        </w:rPr>
        <w:t xml:space="preserve">on </w:t>
      </w:r>
      <w:r w:rsidR="001904DF">
        <w:rPr>
          <w:lang w:val="en-US"/>
        </w:rPr>
        <w:t>remaining open issues for event triggered reporting for LTM</w:t>
      </w:r>
      <w:r w:rsidR="00AF5D7F" w:rsidRPr="00AF5D7F">
        <w:rPr>
          <w:lang w:val="en-US"/>
        </w:rPr>
        <w:t>.</w:t>
      </w:r>
      <w:r>
        <w:t xml:space="preserve"> Following proposal</w:t>
      </w:r>
      <w:r w:rsidR="00D90079">
        <w:t>s</w:t>
      </w:r>
      <w:r>
        <w:t xml:space="preserve"> </w:t>
      </w:r>
      <w:r w:rsidR="00D90079">
        <w:t>are</w:t>
      </w:r>
      <w:r>
        <w:t xml:space="preserve"> </w:t>
      </w:r>
      <w:r w:rsidR="001904DF">
        <w:t>provided</w:t>
      </w:r>
      <w:r>
        <w:t>.</w:t>
      </w:r>
    </w:p>
    <w:p w14:paraId="4A43F7D4" w14:textId="77777777" w:rsidR="00D62DDC" w:rsidRDefault="00D62DDC" w:rsidP="00D62DDC">
      <w:pPr>
        <w:overflowPunct/>
        <w:autoSpaceDE/>
        <w:jc w:val="both"/>
        <w:textAlignment w:val="auto"/>
        <w:rPr>
          <w:b/>
        </w:rPr>
      </w:pPr>
      <w:r w:rsidRPr="00B1366D">
        <w:rPr>
          <w:rFonts w:hint="eastAsia"/>
          <w:b/>
        </w:rPr>
        <w:t>P</w:t>
      </w:r>
      <w:r w:rsidRPr="00B1366D">
        <w:rPr>
          <w:b/>
        </w:rPr>
        <w:t xml:space="preserve">roposal </w:t>
      </w:r>
      <w:r>
        <w:rPr>
          <w:b/>
        </w:rPr>
        <w:t>1:</w:t>
      </w:r>
      <w:r w:rsidRPr="00B1366D">
        <w:rPr>
          <w:b/>
        </w:rPr>
        <w:t xml:space="preserve"> </w:t>
      </w:r>
      <w:r>
        <w:rPr>
          <w:b/>
        </w:rPr>
        <w:t>RAN4 to decide following alternatives to define reporting criteria requirements for LTM.</w:t>
      </w:r>
    </w:p>
    <w:p w14:paraId="2C8756EF" w14:textId="77777777" w:rsidR="00D62DDC" w:rsidRDefault="00D62DDC" w:rsidP="00D62DDC">
      <w:pPr>
        <w:overflowPunct/>
        <w:autoSpaceDE/>
        <w:ind w:leftChars="100" w:left="200"/>
        <w:jc w:val="both"/>
        <w:textAlignment w:val="auto"/>
        <w:rPr>
          <w:b/>
        </w:rPr>
      </w:pPr>
      <w:r>
        <w:rPr>
          <w:b/>
        </w:rPr>
        <w:t>Alt 1: Reporting criteria for LTM event triggered reporting is 48 in total for all configured L1 measurements for LTM</w:t>
      </w:r>
      <w:r w:rsidRPr="00B1366D">
        <w:rPr>
          <w:b/>
        </w:rPr>
        <w:t>.</w:t>
      </w:r>
    </w:p>
    <w:p w14:paraId="1CDC36D4" w14:textId="7CBBD7E3" w:rsidR="00135C73" w:rsidRDefault="00D62DDC" w:rsidP="00D62DDC">
      <w:pPr>
        <w:overflowPunct/>
        <w:autoSpaceDE/>
        <w:ind w:leftChars="100" w:left="200"/>
        <w:jc w:val="both"/>
        <w:textAlignment w:val="auto"/>
        <w:rPr>
          <w:b/>
        </w:rPr>
      </w:pPr>
      <w:r>
        <w:rPr>
          <w:rFonts w:hint="eastAsia"/>
          <w:b/>
        </w:rPr>
        <w:t>A</w:t>
      </w:r>
      <w:r>
        <w:rPr>
          <w:b/>
        </w:rPr>
        <w:t>lt 2: It is clarified in the spec that U</w:t>
      </w:r>
      <w:r w:rsidRPr="00D62DDC">
        <w:rPr>
          <w:b/>
        </w:rPr>
        <w:t>E should perform all the event reporting and periodic reporting as configured by network.</w:t>
      </w:r>
    </w:p>
    <w:p w14:paraId="4D5623DD" w14:textId="7CAAAD9F" w:rsidR="00D62DDC" w:rsidRDefault="00D62DDC" w:rsidP="00D62DDC">
      <w:pPr>
        <w:overflowPunct/>
        <w:autoSpaceDE/>
        <w:ind w:leftChars="100" w:left="200"/>
        <w:jc w:val="both"/>
        <w:textAlignment w:val="auto"/>
        <w:rPr>
          <w:b/>
        </w:rPr>
      </w:pPr>
    </w:p>
    <w:p w14:paraId="3AD3B2E2" w14:textId="77777777" w:rsidR="00D62DDC" w:rsidRPr="00D62DDC" w:rsidRDefault="00D62DDC" w:rsidP="00D62DDC">
      <w:pPr>
        <w:overflowPunct/>
        <w:autoSpaceDE/>
        <w:ind w:leftChars="100" w:left="200"/>
        <w:jc w:val="both"/>
        <w:textAlignment w:val="auto"/>
        <w:rPr>
          <w:b/>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lastRenderedPageBreak/>
        <w:t>References</w:t>
      </w:r>
      <w:bookmarkEnd w:id="2"/>
      <w:bookmarkEnd w:id="3"/>
    </w:p>
    <w:bookmarkEnd w:id="4"/>
    <w:bookmarkEnd w:id="5"/>
    <w:p w14:paraId="27031122" w14:textId="281093F0" w:rsidR="00DD085B" w:rsidRPr="00DD085B" w:rsidRDefault="00905707" w:rsidP="009D6E52">
      <w:pPr>
        <w:pStyle w:val="ListParagraph"/>
        <w:numPr>
          <w:ilvl w:val="0"/>
          <w:numId w:val="24"/>
        </w:numPr>
        <w:spacing w:before="240" w:after="0"/>
        <w:rPr>
          <w:szCs w:val="22"/>
        </w:rPr>
      </w:pPr>
      <w:r w:rsidRPr="00DD085B">
        <w:rPr>
          <w:szCs w:val="22"/>
        </w:rPr>
        <w:t>R4-25</w:t>
      </w:r>
      <w:r w:rsidR="00DD085B" w:rsidRPr="00DD085B">
        <w:rPr>
          <w:szCs w:val="22"/>
        </w:rPr>
        <w:t>12141</w:t>
      </w:r>
      <w:r w:rsidRPr="00DD085B">
        <w:rPr>
          <w:szCs w:val="22"/>
        </w:rPr>
        <w:tab/>
        <w:t>WF on RRM requirements for NR_Mob_Ph4_Part1, Apple</w:t>
      </w:r>
    </w:p>
    <w:sectPr w:rsidR="00DD085B" w:rsidRPr="00DD085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348FC" w14:textId="77777777" w:rsidR="00977E27" w:rsidRDefault="00977E27">
      <w:pPr>
        <w:spacing w:after="0"/>
      </w:pPr>
      <w:r>
        <w:separator/>
      </w:r>
    </w:p>
  </w:endnote>
  <w:endnote w:type="continuationSeparator" w:id="0">
    <w:p w14:paraId="7E97BD5A" w14:textId="77777777" w:rsidR="00977E27" w:rsidRDefault="00977E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AFF73" w14:textId="77777777" w:rsidR="00977E27" w:rsidRDefault="00977E27">
      <w:pPr>
        <w:spacing w:after="0"/>
      </w:pPr>
      <w:r>
        <w:separator/>
      </w:r>
    </w:p>
  </w:footnote>
  <w:footnote w:type="continuationSeparator" w:id="0">
    <w:p w14:paraId="1B0A9EC3" w14:textId="77777777" w:rsidR="00977E27" w:rsidRDefault="00977E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D6052CF"/>
    <w:multiLevelType w:val="multilevel"/>
    <w:tmpl w:val="0E041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A9006AF"/>
    <w:multiLevelType w:val="hybridMultilevel"/>
    <w:tmpl w:val="552AB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F6D4CC1"/>
    <w:multiLevelType w:val="hybridMultilevel"/>
    <w:tmpl w:val="B5482DF4"/>
    <w:lvl w:ilvl="0" w:tplc="74B6C89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5"/>
  </w:num>
  <w:num w:numId="22">
    <w:abstractNumId w:val="29"/>
  </w:num>
  <w:num w:numId="23">
    <w:abstractNumId w:val="41"/>
  </w:num>
  <w:num w:numId="24">
    <w:abstractNumId w:val="22"/>
  </w:num>
  <w:num w:numId="25">
    <w:abstractNumId w:val="23"/>
  </w:num>
  <w:num w:numId="26">
    <w:abstractNumId w:val="32"/>
  </w:num>
  <w:num w:numId="27">
    <w:abstractNumId w:val="26"/>
  </w:num>
  <w:num w:numId="28">
    <w:abstractNumId w:val="21"/>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0"/>
  </w:num>
  <w:num w:numId="34">
    <w:abstractNumId w:val="36"/>
  </w:num>
  <w:num w:numId="35">
    <w:abstractNumId w:val="31"/>
  </w:num>
  <w:num w:numId="36">
    <w:abstractNumId w:val="34"/>
  </w:num>
  <w:num w:numId="37">
    <w:abstractNumId w:val="38"/>
  </w:num>
  <w:num w:numId="38">
    <w:abstractNumId w:val="25"/>
  </w:num>
  <w:num w:numId="39">
    <w:abstractNumId w:val="27"/>
  </w:num>
  <w:num w:numId="40">
    <w:abstractNumId w:val="42"/>
  </w:num>
  <w:num w:numId="41">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090"/>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4923"/>
    <w:rsid w:val="000557C6"/>
    <w:rsid w:val="000600F6"/>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631"/>
    <w:rsid w:val="000767D5"/>
    <w:rsid w:val="00076868"/>
    <w:rsid w:val="000768E5"/>
    <w:rsid w:val="00076D61"/>
    <w:rsid w:val="00076E28"/>
    <w:rsid w:val="0007761C"/>
    <w:rsid w:val="00077D2F"/>
    <w:rsid w:val="00080238"/>
    <w:rsid w:val="0008083A"/>
    <w:rsid w:val="00082D1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53D"/>
    <w:rsid w:val="000C1B9B"/>
    <w:rsid w:val="000C2384"/>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37"/>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5F66"/>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430"/>
    <w:rsid w:val="00126689"/>
    <w:rsid w:val="00130916"/>
    <w:rsid w:val="001323FF"/>
    <w:rsid w:val="00132EA0"/>
    <w:rsid w:val="00132EDF"/>
    <w:rsid w:val="00133C72"/>
    <w:rsid w:val="0013442D"/>
    <w:rsid w:val="0013520A"/>
    <w:rsid w:val="00135C73"/>
    <w:rsid w:val="00136E9C"/>
    <w:rsid w:val="001379AD"/>
    <w:rsid w:val="001407B0"/>
    <w:rsid w:val="0014101D"/>
    <w:rsid w:val="001428CE"/>
    <w:rsid w:val="00142E1C"/>
    <w:rsid w:val="00143A5C"/>
    <w:rsid w:val="00143E82"/>
    <w:rsid w:val="001456D9"/>
    <w:rsid w:val="00145A4F"/>
    <w:rsid w:val="00145AC0"/>
    <w:rsid w:val="001460BE"/>
    <w:rsid w:val="00146807"/>
    <w:rsid w:val="00147AC5"/>
    <w:rsid w:val="00150BB3"/>
    <w:rsid w:val="0015167D"/>
    <w:rsid w:val="00152933"/>
    <w:rsid w:val="00152FFB"/>
    <w:rsid w:val="00153103"/>
    <w:rsid w:val="0015405E"/>
    <w:rsid w:val="00154CB7"/>
    <w:rsid w:val="0015530B"/>
    <w:rsid w:val="0015669C"/>
    <w:rsid w:val="001566F8"/>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4906"/>
    <w:rsid w:val="00174F7C"/>
    <w:rsid w:val="0017517C"/>
    <w:rsid w:val="0017530F"/>
    <w:rsid w:val="00175931"/>
    <w:rsid w:val="00182387"/>
    <w:rsid w:val="0018378D"/>
    <w:rsid w:val="00183CFD"/>
    <w:rsid w:val="001844A0"/>
    <w:rsid w:val="00184AC7"/>
    <w:rsid w:val="00184D75"/>
    <w:rsid w:val="00185F4C"/>
    <w:rsid w:val="00185F71"/>
    <w:rsid w:val="00186EA0"/>
    <w:rsid w:val="00187A7E"/>
    <w:rsid w:val="00190211"/>
    <w:rsid w:val="0019038B"/>
    <w:rsid w:val="001904DF"/>
    <w:rsid w:val="00190946"/>
    <w:rsid w:val="001914DA"/>
    <w:rsid w:val="00191669"/>
    <w:rsid w:val="001917F1"/>
    <w:rsid w:val="00191CD4"/>
    <w:rsid w:val="00192609"/>
    <w:rsid w:val="00192CAD"/>
    <w:rsid w:val="0019397D"/>
    <w:rsid w:val="001944DA"/>
    <w:rsid w:val="00194ADF"/>
    <w:rsid w:val="001951C7"/>
    <w:rsid w:val="0019571A"/>
    <w:rsid w:val="001A0782"/>
    <w:rsid w:val="001A13FB"/>
    <w:rsid w:val="001A17D0"/>
    <w:rsid w:val="001A2BAF"/>
    <w:rsid w:val="001A2D9D"/>
    <w:rsid w:val="001A3A69"/>
    <w:rsid w:val="001A40EF"/>
    <w:rsid w:val="001A4343"/>
    <w:rsid w:val="001A4F95"/>
    <w:rsid w:val="001A521F"/>
    <w:rsid w:val="001A53A4"/>
    <w:rsid w:val="001A551A"/>
    <w:rsid w:val="001A56DC"/>
    <w:rsid w:val="001A6BDE"/>
    <w:rsid w:val="001A6DAE"/>
    <w:rsid w:val="001A7CC7"/>
    <w:rsid w:val="001B1485"/>
    <w:rsid w:val="001B174B"/>
    <w:rsid w:val="001B1CC0"/>
    <w:rsid w:val="001B1ECF"/>
    <w:rsid w:val="001B231D"/>
    <w:rsid w:val="001B2DF1"/>
    <w:rsid w:val="001B37D6"/>
    <w:rsid w:val="001B4560"/>
    <w:rsid w:val="001B4EA8"/>
    <w:rsid w:val="001B514A"/>
    <w:rsid w:val="001B5D90"/>
    <w:rsid w:val="001B6205"/>
    <w:rsid w:val="001B6BD7"/>
    <w:rsid w:val="001B7B00"/>
    <w:rsid w:val="001B7B11"/>
    <w:rsid w:val="001B7CA0"/>
    <w:rsid w:val="001C0437"/>
    <w:rsid w:val="001C0766"/>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081"/>
    <w:rsid w:val="001F342F"/>
    <w:rsid w:val="001F54E3"/>
    <w:rsid w:val="001F60B1"/>
    <w:rsid w:val="001F7B69"/>
    <w:rsid w:val="001F7E6E"/>
    <w:rsid w:val="00200BC1"/>
    <w:rsid w:val="00201114"/>
    <w:rsid w:val="0020158F"/>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CB3"/>
    <w:rsid w:val="00242887"/>
    <w:rsid w:val="00244763"/>
    <w:rsid w:val="00244E66"/>
    <w:rsid w:val="00245AE0"/>
    <w:rsid w:val="00245CC7"/>
    <w:rsid w:val="00245F2C"/>
    <w:rsid w:val="0024751C"/>
    <w:rsid w:val="00247E5C"/>
    <w:rsid w:val="002509A5"/>
    <w:rsid w:val="00250FD7"/>
    <w:rsid w:val="002518E2"/>
    <w:rsid w:val="0025242C"/>
    <w:rsid w:val="0025245F"/>
    <w:rsid w:val="00253528"/>
    <w:rsid w:val="002535D4"/>
    <w:rsid w:val="0025483C"/>
    <w:rsid w:val="00254F41"/>
    <w:rsid w:val="0025566C"/>
    <w:rsid w:val="00257281"/>
    <w:rsid w:val="002606C4"/>
    <w:rsid w:val="00260A36"/>
    <w:rsid w:val="002618FA"/>
    <w:rsid w:val="00261FF9"/>
    <w:rsid w:val="00262127"/>
    <w:rsid w:val="00262741"/>
    <w:rsid w:val="002639E4"/>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5218"/>
    <w:rsid w:val="00275A4C"/>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6B5"/>
    <w:rsid w:val="00295B02"/>
    <w:rsid w:val="00296300"/>
    <w:rsid w:val="00296783"/>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193"/>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B7A"/>
    <w:rsid w:val="002D1F93"/>
    <w:rsid w:val="002D2828"/>
    <w:rsid w:val="002D2F17"/>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5"/>
    <w:rsid w:val="00301346"/>
    <w:rsid w:val="003022B1"/>
    <w:rsid w:val="00302D84"/>
    <w:rsid w:val="00304B53"/>
    <w:rsid w:val="00305C0D"/>
    <w:rsid w:val="00305E4F"/>
    <w:rsid w:val="00307B3B"/>
    <w:rsid w:val="00307C18"/>
    <w:rsid w:val="00310183"/>
    <w:rsid w:val="003105E0"/>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2E45"/>
    <w:rsid w:val="0032504F"/>
    <w:rsid w:val="003253F3"/>
    <w:rsid w:val="003255D5"/>
    <w:rsid w:val="00325FAC"/>
    <w:rsid w:val="00326B07"/>
    <w:rsid w:val="00326F26"/>
    <w:rsid w:val="00327722"/>
    <w:rsid w:val="00327752"/>
    <w:rsid w:val="00330AB5"/>
    <w:rsid w:val="00330BBE"/>
    <w:rsid w:val="00330EB7"/>
    <w:rsid w:val="00331B52"/>
    <w:rsid w:val="00331FBE"/>
    <w:rsid w:val="00336682"/>
    <w:rsid w:val="00337723"/>
    <w:rsid w:val="003377C7"/>
    <w:rsid w:val="00340154"/>
    <w:rsid w:val="00341965"/>
    <w:rsid w:val="00342127"/>
    <w:rsid w:val="0034366C"/>
    <w:rsid w:val="00343684"/>
    <w:rsid w:val="00343C0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67C3F"/>
    <w:rsid w:val="003703C1"/>
    <w:rsid w:val="003705CB"/>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94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0D54"/>
    <w:rsid w:val="003F13EE"/>
    <w:rsid w:val="003F2507"/>
    <w:rsid w:val="003F3354"/>
    <w:rsid w:val="003F33FF"/>
    <w:rsid w:val="003F4251"/>
    <w:rsid w:val="003F4CC7"/>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61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577AF"/>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5E4"/>
    <w:rsid w:val="0047596F"/>
    <w:rsid w:val="00475AC9"/>
    <w:rsid w:val="00476298"/>
    <w:rsid w:val="00477E2D"/>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7CE"/>
    <w:rsid w:val="00497B7B"/>
    <w:rsid w:val="004A0274"/>
    <w:rsid w:val="004A0BDF"/>
    <w:rsid w:val="004A16D4"/>
    <w:rsid w:val="004A2C1F"/>
    <w:rsid w:val="004A2E2F"/>
    <w:rsid w:val="004A3142"/>
    <w:rsid w:val="004A36C4"/>
    <w:rsid w:val="004A3CC7"/>
    <w:rsid w:val="004A5F6D"/>
    <w:rsid w:val="004A5F77"/>
    <w:rsid w:val="004A5F9D"/>
    <w:rsid w:val="004A6340"/>
    <w:rsid w:val="004B039E"/>
    <w:rsid w:val="004B0479"/>
    <w:rsid w:val="004B10E9"/>
    <w:rsid w:val="004B12C1"/>
    <w:rsid w:val="004B183A"/>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6A"/>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6EF"/>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48A"/>
    <w:rsid w:val="00587527"/>
    <w:rsid w:val="005876CB"/>
    <w:rsid w:val="00590341"/>
    <w:rsid w:val="00591818"/>
    <w:rsid w:val="00591BC7"/>
    <w:rsid w:val="00591DA2"/>
    <w:rsid w:val="00591F4C"/>
    <w:rsid w:val="005923B6"/>
    <w:rsid w:val="00593135"/>
    <w:rsid w:val="005932A4"/>
    <w:rsid w:val="00593DCE"/>
    <w:rsid w:val="00593E52"/>
    <w:rsid w:val="00594177"/>
    <w:rsid w:val="00594D67"/>
    <w:rsid w:val="00595BE7"/>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5DBB"/>
    <w:rsid w:val="005D60D2"/>
    <w:rsid w:val="005D6BFC"/>
    <w:rsid w:val="005D77EB"/>
    <w:rsid w:val="005E02C1"/>
    <w:rsid w:val="005E054E"/>
    <w:rsid w:val="005E14D0"/>
    <w:rsid w:val="005E200C"/>
    <w:rsid w:val="005E2C1B"/>
    <w:rsid w:val="005E2E6A"/>
    <w:rsid w:val="005E4E4C"/>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6F06"/>
    <w:rsid w:val="00637248"/>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2C16"/>
    <w:rsid w:val="006649AF"/>
    <w:rsid w:val="0066526B"/>
    <w:rsid w:val="006673AC"/>
    <w:rsid w:val="006674F4"/>
    <w:rsid w:val="00670DC7"/>
    <w:rsid w:val="00670E89"/>
    <w:rsid w:val="00670FE7"/>
    <w:rsid w:val="0067102B"/>
    <w:rsid w:val="00671120"/>
    <w:rsid w:val="00671BEB"/>
    <w:rsid w:val="006722F6"/>
    <w:rsid w:val="0067296D"/>
    <w:rsid w:val="00672C07"/>
    <w:rsid w:val="0067363B"/>
    <w:rsid w:val="0067462E"/>
    <w:rsid w:val="00674B87"/>
    <w:rsid w:val="006759C8"/>
    <w:rsid w:val="0067672F"/>
    <w:rsid w:val="006775CC"/>
    <w:rsid w:val="00677ED6"/>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3B89"/>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10E"/>
    <w:rsid w:val="006B5657"/>
    <w:rsid w:val="006B5F18"/>
    <w:rsid w:val="006B64AC"/>
    <w:rsid w:val="006B6C0F"/>
    <w:rsid w:val="006B78A5"/>
    <w:rsid w:val="006B7C47"/>
    <w:rsid w:val="006C0798"/>
    <w:rsid w:val="006C14D8"/>
    <w:rsid w:val="006C1C34"/>
    <w:rsid w:val="006C226B"/>
    <w:rsid w:val="006C2721"/>
    <w:rsid w:val="006C28DC"/>
    <w:rsid w:val="006C3185"/>
    <w:rsid w:val="006C3865"/>
    <w:rsid w:val="006C42D9"/>
    <w:rsid w:val="006C4552"/>
    <w:rsid w:val="006C4AF3"/>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4CE"/>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3B1C"/>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472"/>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4EC"/>
    <w:rsid w:val="007D0588"/>
    <w:rsid w:val="007D05F7"/>
    <w:rsid w:val="007D09CA"/>
    <w:rsid w:val="007D2895"/>
    <w:rsid w:val="007D293E"/>
    <w:rsid w:val="007D3959"/>
    <w:rsid w:val="007D479C"/>
    <w:rsid w:val="007D4D8D"/>
    <w:rsid w:val="007D543C"/>
    <w:rsid w:val="007D5E76"/>
    <w:rsid w:val="007D77C0"/>
    <w:rsid w:val="007D7CAD"/>
    <w:rsid w:val="007E0186"/>
    <w:rsid w:val="007E11CC"/>
    <w:rsid w:val="007E22E3"/>
    <w:rsid w:val="007E2D51"/>
    <w:rsid w:val="007E3002"/>
    <w:rsid w:val="007E367D"/>
    <w:rsid w:val="007E3BA7"/>
    <w:rsid w:val="007E45C8"/>
    <w:rsid w:val="007E4791"/>
    <w:rsid w:val="007E4D20"/>
    <w:rsid w:val="007E5A04"/>
    <w:rsid w:val="007E707A"/>
    <w:rsid w:val="007E7446"/>
    <w:rsid w:val="007E7498"/>
    <w:rsid w:val="007E7E9E"/>
    <w:rsid w:val="007F03F0"/>
    <w:rsid w:val="007F098A"/>
    <w:rsid w:val="007F0DD6"/>
    <w:rsid w:val="007F13D8"/>
    <w:rsid w:val="007F1B19"/>
    <w:rsid w:val="007F1F69"/>
    <w:rsid w:val="007F22D4"/>
    <w:rsid w:val="007F3059"/>
    <w:rsid w:val="007F4795"/>
    <w:rsid w:val="007F4D2B"/>
    <w:rsid w:val="007F6132"/>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AC0"/>
    <w:rsid w:val="008260BB"/>
    <w:rsid w:val="008263C0"/>
    <w:rsid w:val="008270AF"/>
    <w:rsid w:val="00827949"/>
    <w:rsid w:val="008279A7"/>
    <w:rsid w:val="00827C18"/>
    <w:rsid w:val="00827F4F"/>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6F5"/>
    <w:rsid w:val="00844D92"/>
    <w:rsid w:val="00846811"/>
    <w:rsid w:val="008468F1"/>
    <w:rsid w:val="00846A48"/>
    <w:rsid w:val="00847C9C"/>
    <w:rsid w:val="0085117F"/>
    <w:rsid w:val="00851C0E"/>
    <w:rsid w:val="00852010"/>
    <w:rsid w:val="0085318C"/>
    <w:rsid w:val="00853A0B"/>
    <w:rsid w:val="00853F56"/>
    <w:rsid w:val="008546BF"/>
    <w:rsid w:val="0085551D"/>
    <w:rsid w:val="00855FE9"/>
    <w:rsid w:val="0085683F"/>
    <w:rsid w:val="00857D57"/>
    <w:rsid w:val="00860880"/>
    <w:rsid w:val="008610F2"/>
    <w:rsid w:val="00861421"/>
    <w:rsid w:val="00861942"/>
    <w:rsid w:val="00861C13"/>
    <w:rsid w:val="00862073"/>
    <w:rsid w:val="00862BB3"/>
    <w:rsid w:val="00862E27"/>
    <w:rsid w:val="008638BF"/>
    <w:rsid w:val="00863D79"/>
    <w:rsid w:val="008641EF"/>
    <w:rsid w:val="008651CD"/>
    <w:rsid w:val="00865EFF"/>
    <w:rsid w:val="008661B0"/>
    <w:rsid w:val="00866C32"/>
    <w:rsid w:val="008677E5"/>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3EA2"/>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2B1"/>
    <w:rsid w:val="008B24AE"/>
    <w:rsid w:val="008B2ADD"/>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489C"/>
    <w:rsid w:val="008C573C"/>
    <w:rsid w:val="008C5848"/>
    <w:rsid w:val="008C5C3F"/>
    <w:rsid w:val="008C6C21"/>
    <w:rsid w:val="008C7698"/>
    <w:rsid w:val="008D0065"/>
    <w:rsid w:val="008D0FB5"/>
    <w:rsid w:val="008D131E"/>
    <w:rsid w:val="008D22BF"/>
    <w:rsid w:val="008D332C"/>
    <w:rsid w:val="008D4CE2"/>
    <w:rsid w:val="008D4F31"/>
    <w:rsid w:val="008D513F"/>
    <w:rsid w:val="008D53FC"/>
    <w:rsid w:val="008D5A1A"/>
    <w:rsid w:val="008D5B63"/>
    <w:rsid w:val="008D606D"/>
    <w:rsid w:val="008D609F"/>
    <w:rsid w:val="008D692E"/>
    <w:rsid w:val="008D7C9D"/>
    <w:rsid w:val="008E03CC"/>
    <w:rsid w:val="008E04C0"/>
    <w:rsid w:val="008E0992"/>
    <w:rsid w:val="008E0AC8"/>
    <w:rsid w:val="008E14CD"/>
    <w:rsid w:val="008E14E4"/>
    <w:rsid w:val="008E1632"/>
    <w:rsid w:val="008E1AC6"/>
    <w:rsid w:val="008E2D87"/>
    <w:rsid w:val="008E3E9D"/>
    <w:rsid w:val="008E3FB2"/>
    <w:rsid w:val="008E49FC"/>
    <w:rsid w:val="008E4B88"/>
    <w:rsid w:val="008E5EBC"/>
    <w:rsid w:val="008E6780"/>
    <w:rsid w:val="008E68A1"/>
    <w:rsid w:val="008E6E03"/>
    <w:rsid w:val="008E7270"/>
    <w:rsid w:val="008E73FE"/>
    <w:rsid w:val="008E78B3"/>
    <w:rsid w:val="008E7D71"/>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615"/>
    <w:rsid w:val="00905707"/>
    <w:rsid w:val="00905811"/>
    <w:rsid w:val="00905B99"/>
    <w:rsid w:val="00905E8F"/>
    <w:rsid w:val="00907342"/>
    <w:rsid w:val="00907350"/>
    <w:rsid w:val="009073AF"/>
    <w:rsid w:val="00910FDE"/>
    <w:rsid w:val="009110FD"/>
    <w:rsid w:val="0091179E"/>
    <w:rsid w:val="009125BE"/>
    <w:rsid w:val="009130F2"/>
    <w:rsid w:val="0091489F"/>
    <w:rsid w:val="00914F35"/>
    <w:rsid w:val="009151B3"/>
    <w:rsid w:val="00916FED"/>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27D46"/>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68C"/>
    <w:rsid w:val="0096490C"/>
    <w:rsid w:val="00965A7D"/>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77E27"/>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60FD"/>
    <w:rsid w:val="00997E43"/>
    <w:rsid w:val="009A004B"/>
    <w:rsid w:val="009A062A"/>
    <w:rsid w:val="009A15A8"/>
    <w:rsid w:val="009A1782"/>
    <w:rsid w:val="009A1F89"/>
    <w:rsid w:val="009A3945"/>
    <w:rsid w:val="009A48EC"/>
    <w:rsid w:val="009A4B8A"/>
    <w:rsid w:val="009A509C"/>
    <w:rsid w:val="009A54B9"/>
    <w:rsid w:val="009A5FDD"/>
    <w:rsid w:val="009A6A3E"/>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48FD"/>
    <w:rsid w:val="009C5285"/>
    <w:rsid w:val="009C758B"/>
    <w:rsid w:val="009C75E8"/>
    <w:rsid w:val="009D0EC0"/>
    <w:rsid w:val="009D2340"/>
    <w:rsid w:val="009D2419"/>
    <w:rsid w:val="009D2F4C"/>
    <w:rsid w:val="009D3C5D"/>
    <w:rsid w:val="009D3DEC"/>
    <w:rsid w:val="009D42D9"/>
    <w:rsid w:val="009D5A48"/>
    <w:rsid w:val="009D5B2C"/>
    <w:rsid w:val="009D5CD5"/>
    <w:rsid w:val="009D623D"/>
    <w:rsid w:val="009D6F76"/>
    <w:rsid w:val="009D6F7B"/>
    <w:rsid w:val="009D711D"/>
    <w:rsid w:val="009D7B31"/>
    <w:rsid w:val="009D7C56"/>
    <w:rsid w:val="009E0EDC"/>
    <w:rsid w:val="009E182B"/>
    <w:rsid w:val="009E19C0"/>
    <w:rsid w:val="009E25CD"/>
    <w:rsid w:val="009E30F5"/>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40"/>
    <w:rsid w:val="00A427EA"/>
    <w:rsid w:val="00A43657"/>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543C"/>
    <w:rsid w:val="00A57935"/>
    <w:rsid w:val="00A60600"/>
    <w:rsid w:val="00A60634"/>
    <w:rsid w:val="00A62233"/>
    <w:rsid w:val="00A62674"/>
    <w:rsid w:val="00A62B67"/>
    <w:rsid w:val="00A63412"/>
    <w:rsid w:val="00A63973"/>
    <w:rsid w:val="00A64C30"/>
    <w:rsid w:val="00A66446"/>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584"/>
    <w:rsid w:val="00AA66A1"/>
    <w:rsid w:val="00AA71DA"/>
    <w:rsid w:val="00AA7491"/>
    <w:rsid w:val="00AA7D72"/>
    <w:rsid w:val="00AB0ED2"/>
    <w:rsid w:val="00AB2AB9"/>
    <w:rsid w:val="00AB35B5"/>
    <w:rsid w:val="00AB3CC0"/>
    <w:rsid w:val="00AB40E1"/>
    <w:rsid w:val="00AB41EB"/>
    <w:rsid w:val="00AB43A7"/>
    <w:rsid w:val="00AB488C"/>
    <w:rsid w:val="00AB66C3"/>
    <w:rsid w:val="00AB6B31"/>
    <w:rsid w:val="00AB7E5F"/>
    <w:rsid w:val="00AC05C4"/>
    <w:rsid w:val="00AC1460"/>
    <w:rsid w:val="00AC1A67"/>
    <w:rsid w:val="00AC2FCA"/>
    <w:rsid w:val="00AC3171"/>
    <w:rsid w:val="00AC452E"/>
    <w:rsid w:val="00AC4617"/>
    <w:rsid w:val="00AC4F93"/>
    <w:rsid w:val="00AC52E0"/>
    <w:rsid w:val="00AC56E9"/>
    <w:rsid w:val="00AC5841"/>
    <w:rsid w:val="00AC65D7"/>
    <w:rsid w:val="00AC7622"/>
    <w:rsid w:val="00AC7A41"/>
    <w:rsid w:val="00AC7D2F"/>
    <w:rsid w:val="00AD022F"/>
    <w:rsid w:val="00AD028D"/>
    <w:rsid w:val="00AD045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718C"/>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9B7"/>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116C"/>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5BB9"/>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666"/>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728"/>
    <w:rsid w:val="00BA3FF1"/>
    <w:rsid w:val="00BA40EE"/>
    <w:rsid w:val="00BA604C"/>
    <w:rsid w:val="00BA68F0"/>
    <w:rsid w:val="00BA6AEF"/>
    <w:rsid w:val="00BB064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220A"/>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14E"/>
    <w:rsid w:val="00C14DD5"/>
    <w:rsid w:val="00C1639B"/>
    <w:rsid w:val="00C16DF0"/>
    <w:rsid w:val="00C17CC7"/>
    <w:rsid w:val="00C20703"/>
    <w:rsid w:val="00C20FA9"/>
    <w:rsid w:val="00C22AFE"/>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6E3"/>
    <w:rsid w:val="00C55EF4"/>
    <w:rsid w:val="00C55FA5"/>
    <w:rsid w:val="00C567B7"/>
    <w:rsid w:val="00C56A0E"/>
    <w:rsid w:val="00C60035"/>
    <w:rsid w:val="00C617C2"/>
    <w:rsid w:val="00C6206B"/>
    <w:rsid w:val="00C62272"/>
    <w:rsid w:val="00C62FB7"/>
    <w:rsid w:val="00C63770"/>
    <w:rsid w:val="00C63B17"/>
    <w:rsid w:val="00C65203"/>
    <w:rsid w:val="00C66759"/>
    <w:rsid w:val="00C709F1"/>
    <w:rsid w:val="00C724B6"/>
    <w:rsid w:val="00C73295"/>
    <w:rsid w:val="00C73EBA"/>
    <w:rsid w:val="00C7407B"/>
    <w:rsid w:val="00C747BB"/>
    <w:rsid w:val="00C74BA9"/>
    <w:rsid w:val="00C77DC4"/>
    <w:rsid w:val="00C8004C"/>
    <w:rsid w:val="00C80A59"/>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57D"/>
    <w:rsid w:val="00CA1AB5"/>
    <w:rsid w:val="00CA34C7"/>
    <w:rsid w:val="00CA4A98"/>
    <w:rsid w:val="00CA4B3E"/>
    <w:rsid w:val="00CA558C"/>
    <w:rsid w:val="00CA574F"/>
    <w:rsid w:val="00CA5E66"/>
    <w:rsid w:val="00CA5FCA"/>
    <w:rsid w:val="00CA6CED"/>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C78BF"/>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3DE"/>
    <w:rsid w:val="00CE1C19"/>
    <w:rsid w:val="00CE1FF3"/>
    <w:rsid w:val="00CE2619"/>
    <w:rsid w:val="00CE2A7C"/>
    <w:rsid w:val="00CE2F71"/>
    <w:rsid w:val="00CE3A7A"/>
    <w:rsid w:val="00CE510D"/>
    <w:rsid w:val="00CE5D0B"/>
    <w:rsid w:val="00CE77FB"/>
    <w:rsid w:val="00CE786A"/>
    <w:rsid w:val="00CF01F9"/>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4FF4"/>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26D"/>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2CA5"/>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2DDC"/>
    <w:rsid w:val="00D63A52"/>
    <w:rsid w:val="00D6469D"/>
    <w:rsid w:val="00D6507D"/>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148"/>
    <w:rsid w:val="00D7630E"/>
    <w:rsid w:val="00D772C7"/>
    <w:rsid w:val="00D774A9"/>
    <w:rsid w:val="00D805AB"/>
    <w:rsid w:val="00D8094C"/>
    <w:rsid w:val="00D80B80"/>
    <w:rsid w:val="00D821F3"/>
    <w:rsid w:val="00D82712"/>
    <w:rsid w:val="00D82932"/>
    <w:rsid w:val="00D83268"/>
    <w:rsid w:val="00D837C1"/>
    <w:rsid w:val="00D84023"/>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06A"/>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85B"/>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1DFE"/>
    <w:rsid w:val="00DF26F5"/>
    <w:rsid w:val="00DF32C9"/>
    <w:rsid w:val="00DF38CA"/>
    <w:rsid w:val="00DF3D6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585"/>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F86"/>
    <w:rsid w:val="00E519BA"/>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4556"/>
    <w:rsid w:val="00E6523A"/>
    <w:rsid w:val="00E65FE9"/>
    <w:rsid w:val="00E66442"/>
    <w:rsid w:val="00E66E2E"/>
    <w:rsid w:val="00E66E98"/>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00C"/>
    <w:rsid w:val="00EC688F"/>
    <w:rsid w:val="00EC6947"/>
    <w:rsid w:val="00ED017F"/>
    <w:rsid w:val="00ED08A1"/>
    <w:rsid w:val="00ED159C"/>
    <w:rsid w:val="00ED1F08"/>
    <w:rsid w:val="00ED2426"/>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357"/>
    <w:rsid w:val="00F277BC"/>
    <w:rsid w:val="00F3025F"/>
    <w:rsid w:val="00F327EB"/>
    <w:rsid w:val="00F3297C"/>
    <w:rsid w:val="00F334EB"/>
    <w:rsid w:val="00F33A24"/>
    <w:rsid w:val="00F361FB"/>
    <w:rsid w:val="00F36BA5"/>
    <w:rsid w:val="00F3723F"/>
    <w:rsid w:val="00F378F5"/>
    <w:rsid w:val="00F37931"/>
    <w:rsid w:val="00F40881"/>
    <w:rsid w:val="00F40E75"/>
    <w:rsid w:val="00F42256"/>
    <w:rsid w:val="00F427DB"/>
    <w:rsid w:val="00F42AFE"/>
    <w:rsid w:val="00F42B3B"/>
    <w:rsid w:val="00F43166"/>
    <w:rsid w:val="00F43487"/>
    <w:rsid w:val="00F45B56"/>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2402"/>
    <w:rsid w:val="00FB2DAB"/>
    <w:rsid w:val="00FB3924"/>
    <w:rsid w:val="00FB4C90"/>
    <w:rsid w:val="00FB62F3"/>
    <w:rsid w:val="00FB63B6"/>
    <w:rsid w:val="00FB6CF4"/>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3225"/>
    <w:rsid w:val="00FE4565"/>
    <w:rsid w:val="00FE489C"/>
    <w:rsid w:val="00FE4DEE"/>
    <w:rsid w:val="00FE4E34"/>
    <w:rsid w:val="00FE5D01"/>
    <w:rsid w:val="00FE60FB"/>
    <w:rsid w:val="00FE648A"/>
    <w:rsid w:val="00FE6F87"/>
    <w:rsid w:val="00FE7A96"/>
    <w:rsid w:val="00FF0889"/>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DDC"/>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10"/>
      </w:numPr>
      <w:outlineLvl w:val="4"/>
    </w:pPr>
    <w:rPr>
      <w:sz w:val="22"/>
    </w:rPr>
  </w:style>
  <w:style w:type="paragraph" w:styleId="Heading6">
    <w:name w:val="heading 6"/>
    <w:aliases w:val="T1,Header 6"/>
    <w:basedOn w:val="H6"/>
    <w:next w:val="Normal"/>
    <w:link w:val="Heading6Char"/>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9"/>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SGS Table Basic 1,Table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6"/>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7"/>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8"/>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29"/>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0"/>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1"/>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2"/>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3"/>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4"/>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5"/>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9109067">
      <w:bodyDiv w:val="1"/>
      <w:marLeft w:val="0"/>
      <w:marRight w:val="0"/>
      <w:marTop w:val="0"/>
      <w:marBottom w:val="0"/>
      <w:divBdr>
        <w:top w:val="none" w:sz="0" w:space="0" w:color="auto"/>
        <w:left w:val="none" w:sz="0" w:space="0" w:color="auto"/>
        <w:bottom w:val="none" w:sz="0" w:space="0" w:color="auto"/>
        <w:right w:val="none" w:sz="0" w:space="0" w:color="auto"/>
      </w:divBdr>
      <w:divsChild>
        <w:div w:id="1338580070">
          <w:marLeft w:val="0"/>
          <w:marRight w:val="0"/>
          <w:marTop w:val="0"/>
          <w:marBottom w:val="0"/>
          <w:divBdr>
            <w:top w:val="none" w:sz="0" w:space="0" w:color="auto"/>
            <w:left w:val="none" w:sz="0" w:space="0" w:color="auto"/>
            <w:bottom w:val="none" w:sz="0" w:space="0" w:color="auto"/>
            <w:right w:val="none" w:sz="0" w:space="0" w:color="auto"/>
          </w:divBdr>
          <w:divsChild>
            <w:div w:id="185405905">
              <w:marLeft w:val="0"/>
              <w:marRight w:val="0"/>
              <w:marTop w:val="0"/>
              <w:marBottom w:val="0"/>
              <w:divBdr>
                <w:top w:val="none" w:sz="0" w:space="0" w:color="auto"/>
                <w:left w:val="none" w:sz="0" w:space="0" w:color="auto"/>
                <w:bottom w:val="none" w:sz="0" w:space="0" w:color="auto"/>
                <w:right w:val="none" w:sz="0" w:space="0" w:color="auto"/>
              </w:divBdr>
            </w:div>
            <w:div w:id="204737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42803224">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1914</TotalTime>
  <Pages>3</Pages>
  <Words>860</Words>
  <Characters>4907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240</cp:revision>
  <cp:lastPrinted>1995-11-21T09:41:00Z</cp:lastPrinted>
  <dcterms:created xsi:type="dcterms:W3CDTF">2024-04-08T00:54:00Z</dcterms:created>
  <dcterms:modified xsi:type="dcterms:W3CDTF">2025-10-03T10:07:00Z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